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C" w:rsidRPr="004F6DEC" w:rsidRDefault="004F6DEC" w:rsidP="004F6DEC">
      <w:pPr>
        <w:widowControl/>
        <w:autoSpaceDE w:val="0"/>
        <w:autoSpaceDN w:val="0"/>
        <w:adjustRightInd w:val="0"/>
        <w:ind w:right="240"/>
        <w:jc w:val="left"/>
        <w:rPr>
          <w:rFonts w:ascii="メイリオ" w:eastAsia="メイリオ" w:cs="メイリオ"/>
          <w:kern w:val="0"/>
          <w:sz w:val="28"/>
          <w:szCs w:val="28"/>
        </w:rPr>
      </w:pPr>
      <w:r w:rsidRPr="004F6DEC">
        <w:rPr>
          <w:rFonts w:ascii="メイリオ" w:eastAsia="メイリオ" w:cs="メイリオ" w:hint="eastAsia"/>
          <w:noProof/>
          <w:kern w:val="0"/>
          <w:sz w:val="28"/>
          <w:szCs w:val="28"/>
        </w:rPr>
        <w:drawing>
          <wp:inline distT="0" distB="0" distL="0" distR="0" wp14:anchorId="3135B0F3" wp14:editId="73D22CD8">
            <wp:extent cx="2328545" cy="457200"/>
            <wp:effectExtent l="0" t="0" r="8255" b="0"/>
            <wp:docPr id="1" name="図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EC" w:rsidRPr="004F6DEC" w:rsidRDefault="004F6DEC" w:rsidP="004F6DEC">
      <w:pPr>
        <w:widowControl/>
        <w:autoSpaceDE w:val="0"/>
        <w:autoSpaceDN w:val="0"/>
        <w:adjustRightInd w:val="0"/>
        <w:spacing w:after="80"/>
        <w:jc w:val="left"/>
        <w:rPr>
          <w:rFonts w:ascii="メイリオ" w:eastAsia="メイリオ" w:cs="メイリオ"/>
          <w:kern w:val="0"/>
          <w:sz w:val="28"/>
          <w:szCs w:val="28"/>
        </w:rPr>
      </w:pPr>
      <w:r w:rsidRPr="004F6DEC">
        <w:rPr>
          <w:rFonts w:ascii="メイリオ" w:eastAsia="メイリオ" w:cs="メイリオ" w:hint="eastAsia"/>
          <w:kern w:val="0"/>
          <w:sz w:val="28"/>
          <w:szCs w:val="28"/>
        </w:rPr>
        <w:t> </w:t>
      </w:r>
    </w:p>
    <w:p w:rsidR="004F6DEC" w:rsidRPr="004F6DEC" w:rsidRDefault="004F6DEC" w:rsidP="004F6DEC">
      <w:pPr>
        <w:widowControl/>
        <w:autoSpaceDE w:val="0"/>
        <w:autoSpaceDN w:val="0"/>
        <w:adjustRightInd w:val="0"/>
        <w:jc w:val="left"/>
        <w:rPr>
          <w:rFonts w:ascii="メイリオ" w:eastAsia="メイリオ" w:hAnsi="Lucida Grande" w:cs="メイリオ"/>
          <w:b/>
          <w:bCs/>
          <w:kern w:val="0"/>
          <w:sz w:val="28"/>
          <w:szCs w:val="28"/>
        </w:rPr>
      </w:pPr>
      <w:bookmarkStart w:id="0" w:name="_GoBack"/>
      <w:r w:rsidRPr="004F6DEC">
        <w:rPr>
          <w:rFonts w:ascii="メイリオ" w:eastAsia="メイリオ" w:hAnsi="Lucida Grande" w:cs="メイリオ" w:hint="eastAsia"/>
          <w:b/>
          <w:bCs/>
          <w:kern w:val="0"/>
          <w:sz w:val="28"/>
          <w:szCs w:val="28"/>
        </w:rPr>
        <w:t>日光が血圧によい理由を解明</w:t>
      </w:r>
    </w:p>
    <w:bookmarkEnd w:id="0"/>
    <w:p w:rsidR="004F6DEC" w:rsidRDefault="004F6DEC" w:rsidP="004F6DEC">
      <w:pPr>
        <w:widowControl/>
        <w:autoSpaceDE w:val="0"/>
        <w:autoSpaceDN w:val="0"/>
        <w:adjustRightInd w:val="0"/>
        <w:jc w:val="left"/>
        <w:rPr>
          <w:rFonts w:ascii="メイリオ" w:eastAsia="メイリオ" w:hAnsi="Helvetica Neue" w:cs="メイリオ"/>
          <w:kern w:val="0"/>
          <w:sz w:val="32"/>
          <w:szCs w:val="32"/>
        </w:rPr>
      </w:pPr>
      <w:r w:rsidRPr="004F6DEC">
        <w:rPr>
          <w:rFonts w:ascii="メイリオ" w:eastAsia="メイリオ" w:hAnsi="Lucida Grande" w:cs="メイリオ" w:hint="eastAsia"/>
          <w:kern w:val="0"/>
          <w:sz w:val="28"/>
          <w:szCs w:val="28"/>
        </w:rPr>
        <w:t>提供元：</w:t>
      </w:r>
      <w:proofErr w:type="spellStart"/>
      <w:r w:rsidRPr="004F6DEC">
        <w:rPr>
          <w:rFonts w:ascii="メイリオ" w:eastAsia="メイリオ" w:hAnsi="Lucida Grande" w:cs="メイリオ"/>
          <w:kern w:val="0"/>
          <w:sz w:val="28"/>
          <w:szCs w:val="28"/>
        </w:rPr>
        <w:t>Healthday</w:t>
      </w:r>
      <w:proofErr w:type="spellEnd"/>
      <w:r w:rsidRPr="004F6DEC">
        <w:rPr>
          <w:rFonts w:ascii="メイリオ" w:eastAsia="メイリオ" w:hAnsi="Lucida Grande" w:cs="メイリオ"/>
          <w:kern w:val="0"/>
          <w:sz w:val="28"/>
          <w:szCs w:val="28"/>
        </w:rPr>
        <w:t xml:space="preserve"> News</w:t>
      </w:r>
      <w:r>
        <w:rPr>
          <w:rFonts w:ascii="メイリオ" w:eastAsia="メイリオ" w:hAnsi="Helvetica Neue" w:cs="メイリオ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9435" cy="168021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DEC" w:rsidRDefault="004F6DEC" w:rsidP="004F6DEC">
      <w:pPr>
        <w:widowControl/>
        <w:autoSpaceDE w:val="0"/>
        <w:autoSpaceDN w:val="0"/>
        <w:adjustRightInd w:val="0"/>
        <w:jc w:val="left"/>
        <w:rPr>
          <w:rFonts w:ascii="メイリオ" w:eastAsia="メイリオ" w:hAnsi="Helvetica Neue" w:cs="メイリオ" w:hint="eastAsia"/>
          <w:color w:val="060001"/>
          <w:kern w:val="0"/>
        </w:rPr>
      </w:pPr>
      <w:r>
        <w:rPr>
          <w:rFonts w:ascii="メイリオ" w:eastAsia="メイリオ" w:hAnsi="Helvetica Neue" w:cs="メイリオ" w:hint="eastAsia"/>
          <w:color w:val="060001"/>
          <w:kern w:val="0"/>
          <w:sz w:val="32"/>
          <w:szCs w:val="32"/>
        </w:rPr>
        <w:t xml:space="preserve">　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日光は血圧を低下させることが知られているが、英サウサンプトン大学実験医学・統合生物学教授の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 xml:space="preserve">Martin 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Feelisch</w:t>
      </w:r>
      <w:proofErr w:type="spellEnd"/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 xml:space="preserve">氏らがその理由を解明した。  　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Feelisch</w:t>
      </w:r>
      <w:proofErr w:type="spellEnd"/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氏らの今回の研究で、皮膚の最上層に保存されている一酸化窒素が日光に反応し、酸化物が血流に入って血管が広がることが判明した。それにより血圧が低下するという。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Feelisch</w:t>
      </w:r>
      <w:proofErr w:type="spellEnd"/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氏らは、血圧が正常な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24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人を、日向で約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30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分過ごして受ける紫外線に相当する紫外線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A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 xml:space="preserve">に曝露した結果、血管が広がり、血圧が有意に低下し、血中の一酸化窒素濃度に変化がみられた。  　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Feelisch</w:t>
      </w:r>
      <w:proofErr w:type="spellEnd"/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氏は、「皮膚が血圧の調節に関与するとは考えられていなかったため、これは予想外の結果だ。今後の研究でこのことが確認されれば、紫外線曝露により心疾患リスクが低減する可能性がある。血圧が正常な場合、適度な紫外線曝露で血圧は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2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～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5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㎜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Hg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 xml:space="preserve">低下し、高血圧の人ではさらに低下するだろう。皮膚がんを恐れて日光を避け、日焼け止めを常用することが心疾患の新たな危険因子になりうる」という。  　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Feelisch</w:t>
      </w:r>
      <w:proofErr w:type="spellEnd"/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氏は適度な時間を戸外で過ごすことを推奨し、「日光への過剰な曝露には皮膚がん発症リスクがあるが、少なすぎると心疾患のリスクが高まる可能性がある。皮膚がんと心血管疾患のリスクのバランスを検討する時期がきた」と述べている。研究論文は「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Journal of Investigative Dermatology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」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1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月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20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日に掲載された。</w:t>
      </w:r>
    </w:p>
    <w:p w:rsidR="004F6DEC" w:rsidRPr="004F6DEC" w:rsidRDefault="004F6DEC" w:rsidP="004F6DEC">
      <w:pPr>
        <w:widowControl/>
        <w:autoSpaceDE w:val="0"/>
        <w:autoSpaceDN w:val="0"/>
        <w:adjustRightInd w:val="0"/>
        <w:jc w:val="left"/>
        <w:rPr>
          <w:rFonts w:ascii="メイリオ" w:eastAsia="メイリオ" w:hAnsi="Helvetica Neue" w:cs="メイリオ"/>
          <w:color w:val="060001"/>
          <w:kern w:val="0"/>
        </w:rPr>
      </w:pPr>
    </w:p>
    <w:p w:rsidR="004F6DEC" w:rsidRDefault="004F6DEC" w:rsidP="004F6DEC">
      <w:pPr>
        <w:widowControl/>
        <w:autoSpaceDE w:val="0"/>
        <w:autoSpaceDN w:val="0"/>
        <w:adjustRightInd w:val="0"/>
        <w:jc w:val="left"/>
        <w:rPr>
          <w:rFonts w:ascii="メイリオ" w:eastAsia="メイリオ" w:hAnsi="Helvetica Neue" w:cs="メイリオ" w:hint="eastAsia"/>
          <w:color w:val="060001"/>
          <w:kern w:val="0"/>
        </w:rPr>
      </w:pPr>
      <w:r w:rsidRPr="004F6DEC">
        <w:rPr>
          <w:rFonts w:ascii="メイリオ" w:eastAsia="メイリオ" w:hAnsi="Helvetica Neue" w:cs="メイリオ"/>
          <w:color w:val="060001"/>
          <w:kern w:val="0"/>
        </w:rPr>
        <w:t>[2014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年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1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月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20</w:t>
      </w:r>
      <w:r w:rsidRPr="004F6DEC">
        <w:rPr>
          <w:rFonts w:ascii="メイリオ" w:eastAsia="メイリオ" w:hAnsi="Helvetica Neue" w:cs="メイリオ" w:hint="eastAsia"/>
          <w:color w:val="060001"/>
          <w:kern w:val="0"/>
        </w:rPr>
        <w:t>日</w:t>
      </w:r>
      <w:r w:rsidRPr="004F6DEC">
        <w:rPr>
          <w:rFonts w:ascii="メイリオ" w:eastAsia="メイリオ" w:hAnsi="Helvetica Neue" w:cs="メイリオ"/>
          <w:color w:val="060001"/>
          <w:kern w:val="0"/>
        </w:rPr>
        <w:t>/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HealthDayNews</w:t>
      </w:r>
      <w:proofErr w:type="spellEnd"/>
      <w:r w:rsidRPr="004F6DEC">
        <w:rPr>
          <w:rFonts w:ascii="メイリオ" w:eastAsia="メイリオ" w:hAnsi="Helvetica Neue" w:cs="メイリオ"/>
          <w:color w:val="060001"/>
          <w:kern w:val="0"/>
        </w:rPr>
        <w:t xml:space="preserve">]Copyright (c) 2014 </w:t>
      </w:r>
      <w:proofErr w:type="spellStart"/>
      <w:r w:rsidRPr="004F6DEC">
        <w:rPr>
          <w:rFonts w:ascii="メイリオ" w:eastAsia="メイリオ" w:hAnsi="Helvetica Neue" w:cs="メイリオ"/>
          <w:color w:val="060001"/>
          <w:kern w:val="0"/>
        </w:rPr>
        <w:t>HealthDay</w:t>
      </w:r>
      <w:proofErr w:type="spellEnd"/>
      <w:r w:rsidRPr="004F6DEC">
        <w:rPr>
          <w:rFonts w:ascii="メイリオ" w:eastAsia="メイリオ" w:hAnsi="Helvetica Neue" w:cs="メイリオ"/>
          <w:color w:val="060001"/>
          <w:kern w:val="0"/>
        </w:rPr>
        <w:t>. All rights reserved.</w:t>
      </w:r>
    </w:p>
    <w:p w:rsidR="004F6DEC" w:rsidRDefault="004F6DEC" w:rsidP="004F6DEC">
      <w:pPr>
        <w:widowControl/>
        <w:autoSpaceDE w:val="0"/>
        <w:autoSpaceDN w:val="0"/>
        <w:adjustRightInd w:val="0"/>
        <w:jc w:val="left"/>
        <w:rPr>
          <w:rFonts w:ascii="メイリオ" w:eastAsia="メイリオ" w:hAnsi="Helvetica Neue" w:cs="メイリオ" w:hint="eastAsia"/>
          <w:b/>
          <w:bCs/>
          <w:kern w:val="0"/>
        </w:rPr>
      </w:pPr>
      <w:r w:rsidRPr="004F6DEC">
        <w:rPr>
          <w:rFonts w:ascii="メイリオ" w:eastAsia="メイリオ" w:hAnsi="Helvetica Neue" w:cs="メイリオ" w:hint="eastAsia"/>
          <w:b/>
          <w:bCs/>
          <w:kern w:val="0"/>
        </w:rPr>
        <w:t>原著論文はこちら</w:t>
      </w:r>
    </w:p>
    <w:p w:rsidR="004F6DEC" w:rsidRDefault="004F6DEC" w:rsidP="004F6DEC">
      <w:pPr>
        <w:widowControl/>
        <w:autoSpaceDE w:val="0"/>
        <w:autoSpaceDN w:val="0"/>
        <w:adjustRightInd w:val="0"/>
        <w:spacing w:after="260"/>
        <w:jc w:val="left"/>
        <w:rPr>
          <w:rFonts w:ascii="メイリオ" w:eastAsia="メイリオ" w:hAnsi="Helvetica Neue" w:cs="メイリオ"/>
          <w:kern w:val="0"/>
        </w:rPr>
      </w:pPr>
      <w:hyperlink r:id="rId9" w:history="1">
        <w:r w:rsidRPr="004F6DEC">
          <w:rPr>
            <w:rFonts w:ascii="メイリオ" w:eastAsia="メイリオ" w:hAnsi="Helvetica Neue" w:cs="メイリオ"/>
            <w:color w:val="474545"/>
            <w:kern w:val="0"/>
            <w:u w:val="single" w:color="474545"/>
          </w:rPr>
          <w:t>Liu D, et al. J Invest Dermatol. 2014 Jan 20. [Epub ahead of print]</w:t>
        </w:r>
      </w:hyperlink>
    </w:p>
    <w:sectPr w:rsidR="004F6DEC" w:rsidSect="00BC44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EC"/>
    <w:rsid w:val="004F6DEC"/>
    <w:rsid w:val="0085526B"/>
    <w:rsid w:val="00ED5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C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E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DE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E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6DE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enet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pmc.carenet.com/?pmid=2444573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博公</dc:creator>
  <cp:keywords/>
  <dc:description/>
  <cp:lastModifiedBy>松田 博公</cp:lastModifiedBy>
  <cp:revision>1</cp:revision>
  <dcterms:created xsi:type="dcterms:W3CDTF">2014-02-28T00:25:00Z</dcterms:created>
  <dcterms:modified xsi:type="dcterms:W3CDTF">2014-02-28T00:32:00Z</dcterms:modified>
</cp:coreProperties>
</file>